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tif" ContentType="image/tif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 w:before="0" w:after="0"/>
        <w:ind w:hanging="0" w:start="0"/>
        <w:jc w:val="both"/>
        <w:rPr>
          <w:b/>
        </w:rPr>
      </w:pPr>
      <w:r>
        <w:rPr>
          <w:b/>
        </w:rPr>
      </w:r>
    </w:p>
    <w:p>
      <w:pPr>
        <w:pStyle w:val="Normal"/>
        <w:spacing w:lineRule="exact" w:line="240" w:before="0" w:after="0"/>
        <w:ind w:hanging="0" w:start="0"/>
        <w:jc w:val="both"/>
        <w:rPr>
          <w:b/>
        </w:rPr>
      </w:pPr>
      <w:r>
        <w:rPr>
          <w:b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Diagnoza specyficznych trudności w nauce</w:t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(dysleksja, dysortografia, dysgrafia, dyskalkulia)</w:t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57" w:after="57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 diagnozę w kierunku specyficznych trudności w nauce rodzic powinien zgłosić się z:</w:t>
      </w:r>
    </w:p>
    <w:p>
      <w:pPr>
        <w:pStyle w:val="Normal"/>
        <w:spacing w:lineRule="auto" w:line="276" w:before="57" w:after="57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uzupełnionym arkuszem wywiadu diagnostycznego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(dostępny w sekretariacie Poradni)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opinią wychowawcy klasy o funkcjonowaniu ucznia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w aspekcie zdolności i trudności szkolnych, a także funkcjonowaniu społecznym ucznia w środowisku szkolnym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opinia nauczyciela języka polskiego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(wzór dostępny w sekretariacie Poradni) -  w przypadku diagnozy w kierunku dysleksji i dysortografii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opinia nauczycieli języków obcych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-  w przypadku diagnozy w kierunku dysleksji </w:t>
        <w:br/>
        <w:t>i dysortografii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opinia nauczyciela matematyki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– w przypadku diagnozy w kierunku dyskalkulii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opinie wydane przez inne poradnie psychologiczno-pedagogiczne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(jeśli kiedykolwiek były wydawane dla ucznia)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do wglądu </w:t>
      </w:r>
      <w:r>
        <w:rPr>
          <w:rFonts w:ascii="Times New Roman" w:hAnsi="Times New Roman"/>
          <w:b/>
          <w:bCs/>
          <w:sz w:val="24"/>
          <w:szCs w:val="24"/>
        </w:rPr>
        <w:t>zeszyty ucznia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(takie w których jest dużo notatek)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do wglądu </w:t>
      </w:r>
      <w:r>
        <w:rPr>
          <w:rFonts w:ascii="Times New Roman" w:hAnsi="Times New Roman"/>
          <w:b/>
          <w:bCs/>
          <w:sz w:val="24"/>
          <w:szCs w:val="24"/>
        </w:rPr>
        <w:t>sprawdziany, wypracowania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(mogą być kserokopie)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dokumentacja medyczna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–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szczególnie jeśli rodzic posiada </w:t>
      </w:r>
      <w:r>
        <w:rPr>
          <w:rFonts w:ascii="Times New Roman" w:hAnsi="Times New Roman"/>
          <w:b/>
          <w:bCs/>
          <w:sz w:val="24"/>
          <w:szCs w:val="24"/>
        </w:rPr>
        <w:t>aktualne badania wzroku lub słuchu dziecka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; </w:t>
      </w:r>
    </w:p>
    <w:p>
      <w:pPr>
        <w:pStyle w:val="Normal"/>
        <w:numPr>
          <w:ilvl w:val="0"/>
          <w:numId w:val="1"/>
        </w:numPr>
        <w:spacing w:lineRule="auto" w:line="276" w:before="57" w:after="5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inna dokumentacja </w:t>
      </w:r>
      <w:r>
        <w:rPr>
          <w:rFonts w:ascii="Times New Roman" w:hAnsi="Times New Roman"/>
          <w:b/>
          <w:bCs/>
          <w:sz w:val="24"/>
          <w:szCs w:val="24"/>
        </w:rPr>
        <w:t>medyczna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jeśli dziecko choruje na jakieś choroby przewlekłe</w:t>
      </w:r>
    </w:p>
    <w:p>
      <w:pPr>
        <w:pStyle w:val="Normal"/>
        <w:spacing w:lineRule="auto" w:line="276" w:before="0" w:after="0"/>
        <w:ind w:hanging="0" w:star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851" w:gutter="0" w:header="0" w:top="720" w:footer="851" w:bottom="90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ato">
    <w:charset w:val="ee" w:characterSet="windows-125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20" w:after="20"/>
      <w:ind w:hanging="0" w:start="0"/>
      <w:rPr>
        <w:b/>
        <w:sz w:val="6"/>
        <w:szCs w:val="14"/>
      </w:rPr>
    </w:pPr>
    <w:r>
      <w:rPr>
        <w:b/>
        <w:sz w:val="6"/>
        <w:szCs w:val="14"/>
      </w:rPr>
    </w:r>
  </w:p>
  <w:p>
    <w:pPr>
      <w:pStyle w:val="Normal"/>
      <w:spacing w:before="0" w:after="0"/>
      <w:ind w:hanging="0" w:start="0"/>
      <w:rPr>
        <w:b/>
        <w:color w:val="00579C"/>
        <w:sz w:val="18"/>
        <w:szCs w:val="18"/>
      </w:rPr>
    </w:pPr>
    <w:r>
      <w:rPr>
        <w:b/>
        <w:color w:val="00579C"/>
        <w:sz w:val="18"/>
        <w:szCs w:val="18"/>
      </w:rPr>
      <w:t>Specjalistyczna Poradnia Psychologiczno-Pedagogiczna pn. „Krakowski Ośrodek Kariery”</w:t>
    </w:r>
  </w:p>
  <w:p>
    <w:pPr>
      <w:pStyle w:val="Normal"/>
      <w:spacing w:before="0" w:after="0"/>
      <w:ind w:hanging="0" w:start="0"/>
      <w:rPr>
        <w:color w:val="00579C"/>
        <w:sz w:val="18"/>
        <w:szCs w:val="18"/>
      </w:rPr>
    </w:pPr>
    <w:r>
      <w:rPr>
        <w:color w:val="00579C"/>
        <w:sz w:val="18"/>
        <w:szCs w:val="18"/>
      </w:rPr>
      <w:t>tel. +48 12 632 87 73</w:t>
    </w:r>
  </w:p>
  <w:p>
    <w:pPr>
      <w:pStyle w:val="Normal"/>
      <w:spacing w:before="0" w:after="0"/>
      <w:ind w:hanging="0" w:start="0"/>
      <w:rPr>
        <w:color w:val="00579C"/>
        <w:sz w:val="18"/>
        <w:szCs w:val="18"/>
      </w:rPr>
    </w:pPr>
    <w:r>
      <w:rPr>
        <w:color w:val="00579C"/>
        <w:sz w:val="18"/>
        <w:szCs w:val="18"/>
      </w:rPr>
      <w:t>kok@mjo.krakow.pl</w:t>
    </w:r>
  </w:p>
  <w:p>
    <w:pPr>
      <w:pStyle w:val="Normal"/>
      <w:spacing w:before="0" w:after="0"/>
      <w:ind w:hanging="0" w:start="0"/>
      <w:rPr>
        <w:color w:val="00579C"/>
        <w:sz w:val="18"/>
        <w:szCs w:val="18"/>
      </w:rPr>
    </w:pPr>
    <w:r>
      <w:rPr>
        <w:color w:val="00579C"/>
        <w:sz w:val="18"/>
        <w:szCs w:val="18"/>
      </w:rPr>
      <w:t>30-818 Kraków, ul. Popławskiego 17</w:t>
    </w:r>
  </w:p>
  <w:p>
    <w:pPr>
      <w:pStyle w:val="Normal"/>
      <w:spacing w:before="0" w:after="0"/>
      <w:ind w:hanging="0" w:start="0"/>
      <w:rPr>
        <w:b/>
        <w:color w:val="00579C"/>
        <w:sz w:val="18"/>
        <w:szCs w:val="18"/>
      </w:rPr>
    </w:pPr>
    <w:r>
      <w:rPr>
        <w:b/>
        <w:color w:val="00579C"/>
        <w:sz w:val="18"/>
        <w:szCs w:val="18"/>
      </w:rPr>
      <w:t>kok.edu.pl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20" w:after="20"/>
      <w:ind w:hanging="0" w:start="0"/>
      <w:rPr>
        <w:b/>
        <w:sz w:val="6"/>
        <w:szCs w:val="14"/>
      </w:rPr>
    </w:pPr>
    <w:r>
      <w:rPr>
        <w:b/>
        <w:sz w:val="6"/>
        <w:szCs w:val="14"/>
      </w:rPr>
    </w:r>
  </w:p>
  <w:p>
    <w:pPr>
      <w:pStyle w:val="Normal"/>
      <w:spacing w:before="0" w:after="0"/>
      <w:ind w:hanging="0" w:start="0"/>
      <w:rPr>
        <w:b/>
        <w:color w:val="00579C"/>
        <w:sz w:val="18"/>
        <w:szCs w:val="18"/>
      </w:rPr>
    </w:pPr>
    <w:r>
      <w:rPr>
        <w:b/>
        <w:color w:val="00579C"/>
        <w:sz w:val="18"/>
        <w:szCs w:val="18"/>
      </w:rPr>
      <w:t>Specjalistyczna Poradnia Psychologiczno-Pedagogiczna pn. „Krakowski Ośrodek Kariery”</w:t>
    </w:r>
  </w:p>
  <w:p>
    <w:pPr>
      <w:pStyle w:val="Normal"/>
      <w:spacing w:before="0" w:after="0"/>
      <w:ind w:hanging="0" w:start="0"/>
      <w:rPr>
        <w:color w:val="00579C"/>
        <w:sz w:val="18"/>
        <w:szCs w:val="18"/>
      </w:rPr>
    </w:pPr>
    <w:r>
      <w:rPr>
        <w:color w:val="00579C"/>
        <w:sz w:val="18"/>
        <w:szCs w:val="18"/>
      </w:rPr>
      <w:t>tel. +48 12 632 87 73</w:t>
    </w:r>
  </w:p>
  <w:p>
    <w:pPr>
      <w:pStyle w:val="Normal"/>
      <w:spacing w:before="0" w:after="0"/>
      <w:ind w:hanging="0" w:start="0"/>
      <w:rPr>
        <w:color w:val="00579C"/>
        <w:sz w:val="18"/>
        <w:szCs w:val="18"/>
      </w:rPr>
    </w:pPr>
    <w:r>
      <w:rPr>
        <w:color w:val="00579C"/>
        <w:sz w:val="18"/>
        <w:szCs w:val="18"/>
      </w:rPr>
      <w:t>kok@mjo.krakow.pl</w:t>
    </w:r>
  </w:p>
  <w:p>
    <w:pPr>
      <w:pStyle w:val="Normal"/>
      <w:spacing w:before="0" w:after="0"/>
      <w:ind w:hanging="0" w:start="0"/>
      <w:rPr>
        <w:color w:val="00579C"/>
        <w:sz w:val="18"/>
        <w:szCs w:val="18"/>
      </w:rPr>
    </w:pPr>
    <w:r>
      <w:rPr>
        <w:color w:val="00579C"/>
        <w:sz w:val="18"/>
        <w:szCs w:val="18"/>
      </w:rPr>
      <w:t>30-818 Kraków, ul. Popławskiego 17</w:t>
    </w:r>
  </w:p>
  <w:p>
    <w:pPr>
      <w:pStyle w:val="Normal"/>
      <w:spacing w:before="0" w:after="0"/>
      <w:ind w:hanging="0" w:start="0"/>
      <w:rPr>
        <w:b/>
        <w:color w:val="00579C"/>
        <w:sz w:val="18"/>
        <w:szCs w:val="18"/>
      </w:rPr>
    </w:pPr>
    <w:r>
      <w:rPr>
        <w:b/>
        <w:color w:val="00579C"/>
        <w:sz w:val="18"/>
        <w:szCs w:val="18"/>
      </w:rPr>
      <w:t>kok.edu.pl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120" w:after="4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120" w:after="4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36"/>
        <w:tab w:val="clear" w:pos="9072"/>
        <w:tab w:val="right" w:pos="9214" w:leader="none"/>
      </w:tabs>
      <w:spacing w:before="0" w:after="0"/>
      <w:ind w:hanging="0" w:start="-1701" w:end="-2"/>
      <w:rPr/>
    </w:pPr>
    <w:bookmarkStart w:id="0" w:name="_GoBack"/>
    <w:bookmarkEnd w:id="0"/>
    <w:r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1701800</wp:posOffset>
          </wp:positionH>
          <wp:positionV relativeFrom="margin">
            <wp:posOffset>-593090</wp:posOffset>
          </wp:positionV>
          <wp:extent cx="2042160" cy="589915"/>
          <wp:effectExtent l="0" t="0" r="0" b="0"/>
          <wp:wrapSquare wrapText="bothSides"/>
          <wp:docPr id="1" name="Obraz 1" descr="C:\Users\user\Downloads\Poradnia_new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user\Downloads\Poradnia_new.t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drawing>
        <wp:inline distT="0" distB="0" distL="0" distR="0">
          <wp:extent cx="2322830" cy="1078865"/>
          <wp:effectExtent l="0" t="0" r="0" b="0"/>
          <wp:docPr id="2" name="Image2" descr="C:\Documents and Settings\kajam\Pulpit\papier_wzó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C:\Documents and Settings\kajam\Pulpit\papier_wzór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22830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ab/>
    </w:r>
    <w:r>
      <w:rPr>
        <w:sz w:val="24"/>
        <w:szCs w:val="24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40" w:before="120" w:after="40"/>
      <w:ind w:hanging="992" w:start="992"/>
      <w:jc w:val="start"/>
    </w:pPr>
    <w:rPr>
      <w:rFonts w:ascii="Lato" w:hAnsi="Lato" w:eastAsia="Calibri" w:cs="Tahoma"/>
      <w:color w:val="auto"/>
      <w:kern w:val="0"/>
      <w:sz w:val="20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>
      <w:rFonts w:ascii="Lato" w:hAnsi="Lato"/>
      <w:sz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StopkaZnak">
    <w:name w:val="Stopka Znak"/>
    <w:basedOn w:val="DefaultParagraphFont"/>
    <w:qFormat/>
    <w:rPr>
      <w:rFonts w:ascii="Lato" w:hAnsi="Lato"/>
      <w:sz w:val="20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qFormat/>
    <w:pPr>
      <w:spacing w:lineRule="auto" w:line="259" w:before="0" w:after="160"/>
      <w:ind w:hanging="0" w:start="720"/>
      <w:contextualSpacing/>
    </w:pPr>
    <w:rPr>
      <w:rFonts w:ascii="Calibri" w:hAnsi="Calibri"/>
      <w:sz w:val="22"/>
    </w:rPr>
  </w:style>
  <w:style w:type="paragraph" w:styleId="Footer">
    <w:name w:val="footer"/>
    <w:basedOn w:val="Normal"/>
    <w:link w:val="StopkaZnak"/>
    <w:pPr>
      <w:tabs>
        <w:tab w:val="clear" w:pos="720"/>
        <w:tab w:val="center" w:pos="4536" w:leader="none"/>
        <w:tab w:val="right" w:pos="9072" w:leader="none"/>
      </w:tabs>
      <w:spacing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user">
    <w:name w:val="Bez listy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tif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LibreOffice/26.2.5.2$Windows_X86_64 LibreOffice_project/cd7284b4cbbfeb507e630c1aac019f4157393acb</Application>
  <AppVersion>15.0000</AppVersion>
  <Pages>1</Pages>
  <Words>191</Words>
  <Characters>1295</Characters>
  <CharactersWithSpaces>1461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2023-09-05T07:00:00Z</dcterms:created>
  <dc:creator>user</dc:creator>
  <dc:description/>
  <dc:language>pl-PL</dc:language>
  <cp:lastModifiedBy/>
  <cp:lastPrinted>2026-10-06T12:03:05Z</cp:lastPrinted>
  <dcterms:modified xsi:type="dcterms:W3CDTF">2026-10-06T12:04:37Z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